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03AFE700" w14:textId="77777777" w:rsidR="0014754F" w:rsidRDefault="0014754F" w:rsidP="009825BC">
            <w:pPr>
              <w:jc w:val="right"/>
              <w:rPr>
                <w:rFonts w:ascii="Noto Serif JP Medium" w:eastAsia="Noto Serif JP Medium" w:hAnsi="Noto Serif JP Medium"/>
                <w:b/>
                <w:bCs/>
                <w:color w:val="404040" w:themeColor="text1" w:themeTint="BF"/>
                <w:sz w:val="40"/>
                <w:szCs w:val="40"/>
              </w:rPr>
            </w:pPr>
            <w:r>
              <w:rPr>
                <w:rFonts w:ascii="Noto Serif JP Medium" w:eastAsia="Noto Serif JP Medium" w:hAnsi="Noto Serif JP Medium"/>
                <w:b/>
                <w:bCs/>
                <w:color w:val="404040" w:themeColor="text1" w:themeTint="BF"/>
                <w:sz w:val="40"/>
                <w:szCs w:val="40"/>
              </w:rPr>
              <w:t xml:space="preserve">Terms of Reference </w:t>
            </w:r>
          </w:p>
          <w:p w14:paraId="4EF71669" w14:textId="26B187B5" w:rsidR="008D0503" w:rsidRPr="00193992" w:rsidRDefault="0014754F" w:rsidP="009825BC">
            <w:pPr>
              <w:jc w:val="right"/>
              <w:rPr>
                <w:rFonts w:asciiTheme="minorHAnsi" w:hAnsiTheme="minorHAnsi"/>
                <w:sz w:val="40"/>
                <w:szCs w:val="40"/>
              </w:rPr>
            </w:pPr>
            <w:r>
              <w:rPr>
                <w:rFonts w:ascii="Noto Serif JP Medium" w:eastAsia="Noto Serif JP Medium" w:hAnsi="Noto Serif JP Medium"/>
                <w:b/>
                <w:bCs/>
                <w:color w:val="404040" w:themeColor="text1" w:themeTint="BF"/>
                <w:sz w:val="40"/>
                <w:szCs w:val="40"/>
              </w:rPr>
              <w:t>Staffing Committee</w:t>
            </w:r>
          </w:p>
        </w:tc>
      </w:tr>
    </w:tbl>
    <w:p w14:paraId="4AD0EF33"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1. Purpose</w:t>
      </w:r>
    </w:p>
    <w:p w14:paraId="4C755077" w14:textId="77777777" w:rsidR="00FE3324" w:rsidRPr="00FE3324" w:rsidRDefault="00FE3324" w:rsidP="00FE3324">
      <w:pPr>
        <w:rPr>
          <w:rFonts w:asciiTheme="minorHAnsi" w:hAnsiTheme="minorHAnsi"/>
          <w:lang w:val="en-GB"/>
        </w:rPr>
      </w:pPr>
      <w:r w:rsidRPr="00FE3324">
        <w:rPr>
          <w:rFonts w:asciiTheme="minorHAnsi" w:hAnsiTheme="minorHAnsi"/>
          <w:lang w:val="en-GB"/>
        </w:rPr>
        <w:t>The Staffing Committee is responsible for matters relating to the employment and welfare of Parish Council staff and for ensuring that the Council complies with relevant employment legislation and best practice.</w:t>
      </w:r>
    </w:p>
    <w:p w14:paraId="4B9CD65F" w14:textId="77777777" w:rsidR="00FE3324" w:rsidRPr="00FE3324" w:rsidRDefault="00FE3324" w:rsidP="00FE3324">
      <w:pPr>
        <w:rPr>
          <w:rFonts w:asciiTheme="minorHAnsi" w:hAnsiTheme="minorHAnsi"/>
          <w:lang w:val="en-GB"/>
        </w:rPr>
      </w:pPr>
      <w:r w:rsidRPr="00FE3324">
        <w:rPr>
          <w:rFonts w:asciiTheme="minorHAnsi" w:hAnsiTheme="minorHAnsi"/>
          <w:lang w:val="en-GB"/>
        </w:rPr>
        <w:t>The Committee will oversee staffing matters on behalf of the Council and make recommendations where decisions must be taken by Full Council.</w:t>
      </w:r>
    </w:p>
    <w:p w14:paraId="5AD8DEFD" w14:textId="767ECA05" w:rsidR="00FE3324" w:rsidRPr="00FE3324" w:rsidRDefault="00FE3324" w:rsidP="00FE3324">
      <w:pPr>
        <w:rPr>
          <w:rFonts w:asciiTheme="minorHAnsi" w:hAnsiTheme="minorHAnsi"/>
          <w:lang w:val="en-GB"/>
        </w:rPr>
      </w:pPr>
    </w:p>
    <w:p w14:paraId="4CEF8001"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2. Membership</w:t>
      </w:r>
    </w:p>
    <w:p w14:paraId="1B0E7604" w14:textId="77777777" w:rsidR="00FE3324" w:rsidRPr="00FE3324" w:rsidRDefault="00FE3324" w:rsidP="00FE3324">
      <w:pPr>
        <w:rPr>
          <w:rFonts w:asciiTheme="minorHAnsi" w:hAnsiTheme="minorHAnsi"/>
          <w:lang w:val="en-GB"/>
        </w:rPr>
      </w:pPr>
      <w:r w:rsidRPr="00FE3324">
        <w:rPr>
          <w:rFonts w:asciiTheme="minorHAnsi" w:hAnsiTheme="minorHAnsi"/>
          <w:lang w:val="en-GB"/>
        </w:rPr>
        <w:t>The Committee shall consist of at least three councillors appointed annually by the Parish Council at the Annual Meeting of the Council.</w:t>
      </w:r>
    </w:p>
    <w:p w14:paraId="14D22E27" w14:textId="77777777" w:rsidR="00FE3324" w:rsidRPr="00FE3324" w:rsidRDefault="00FE3324" w:rsidP="00FE3324">
      <w:pPr>
        <w:rPr>
          <w:rFonts w:asciiTheme="minorHAnsi" w:hAnsiTheme="minorHAnsi"/>
          <w:lang w:val="en-GB"/>
        </w:rPr>
      </w:pPr>
      <w:r w:rsidRPr="00FE3324">
        <w:rPr>
          <w:rFonts w:asciiTheme="minorHAnsi" w:hAnsiTheme="minorHAnsi"/>
          <w:lang w:val="en-GB"/>
        </w:rPr>
        <w:t>Only councillors may serve on the Committee.</w:t>
      </w:r>
    </w:p>
    <w:p w14:paraId="5E415892" w14:textId="77777777" w:rsidR="00FE3324" w:rsidRPr="00FE3324" w:rsidRDefault="00FE3324" w:rsidP="00FE3324">
      <w:pPr>
        <w:rPr>
          <w:rFonts w:asciiTheme="minorHAnsi" w:hAnsiTheme="minorHAnsi"/>
          <w:lang w:val="en-GB"/>
        </w:rPr>
      </w:pPr>
      <w:r w:rsidRPr="00FE3324">
        <w:rPr>
          <w:rFonts w:asciiTheme="minorHAnsi" w:hAnsiTheme="minorHAnsi"/>
          <w:lang w:val="en-GB"/>
        </w:rPr>
        <w:t xml:space="preserve">The Committee will elect a </w:t>
      </w:r>
      <w:proofErr w:type="gramStart"/>
      <w:r w:rsidRPr="00FE3324">
        <w:rPr>
          <w:rFonts w:asciiTheme="minorHAnsi" w:hAnsiTheme="minorHAnsi"/>
          <w:lang w:val="en-GB"/>
        </w:rPr>
        <w:t>Chairman</w:t>
      </w:r>
      <w:proofErr w:type="gramEnd"/>
      <w:r w:rsidRPr="00FE3324">
        <w:rPr>
          <w:rFonts w:asciiTheme="minorHAnsi" w:hAnsiTheme="minorHAnsi"/>
          <w:lang w:val="en-GB"/>
        </w:rPr>
        <w:t xml:space="preserve"> at its first meeting following the Annual Meeting of the Parish Council.</w:t>
      </w:r>
    </w:p>
    <w:p w14:paraId="0BEFC10B" w14:textId="79191AAC" w:rsidR="00FE3324" w:rsidRPr="00FE3324" w:rsidRDefault="00FE3324" w:rsidP="00FE3324">
      <w:pPr>
        <w:rPr>
          <w:rFonts w:asciiTheme="minorHAnsi" w:hAnsiTheme="minorHAnsi"/>
          <w:lang w:val="en-GB"/>
        </w:rPr>
      </w:pPr>
    </w:p>
    <w:p w14:paraId="07CD7AF9"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3. Quorum</w:t>
      </w:r>
    </w:p>
    <w:p w14:paraId="70F349DE" w14:textId="77777777" w:rsidR="00FE3324" w:rsidRPr="00FE3324" w:rsidRDefault="00FE3324" w:rsidP="00FE3324">
      <w:pPr>
        <w:rPr>
          <w:rFonts w:asciiTheme="minorHAnsi" w:hAnsiTheme="minorHAnsi"/>
          <w:lang w:val="en-GB"/>
        </w:rPr>
      </w:pPr>
      <w:r w:rsidRPr="00FE3324">
        <w:rPr>
          <w:rFonts w:asciiTheme="minorHAnsi" w:hAnsiTheme="minorHAnsi"/>
          <w:lang w:val="en-GB"/>
        </w:rPr>
        <w:t>The quorum for meetings of the Committee shall be three councillors.</w:t>
      </w:r>
    </w:p>
    <w:p w14:paraId="4065B851" w14:textId="58B1B97A" w:rsidR="00FE3324" w:rsidRPr="00FE3324" w:rsidRDefault="00FE3324" w:rsidP="00FE3324">
      <w:pPr>
        <w:rPr>
          <w:rFonts w:asciiTheme="minorHAnsi" w:hAnsiTheme="minorHAnsi"/>
          <w:lang w:val="en-GB"/>
        </w:rPr>
      </w:pPr>
    </w:p>
    <w:p w14:paraId="195CE035"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4. Meetings</w:t>
      </w:r>
    </w:p>
    <w:p w14:paraId="1B12107F" w14:textId="77777777" w:rsidR="00FE3324" w:rsidRPr="00FE3324" w:rsidRDefault="00FE3324" w:rsidP="00FE3324">
      <w:pPr>
        <w:rPr>
          <w:rFonts w:asciiTheme="minorHAnsi" w:hAnsiTheme="minorHAnsi"/>
          <w:lang w:val="en-GB"/>
        </w:rPr>
      </w:pPr>
      <w:r w:rsidRPr="00FE3324">
        <w:rPr>
          <w:rFonts w:asciiTheme="minorHAnsi" w:hAnsiTheme="minorHAnsi"/>
          <w:lang w:val="en-GB"/>
        </w:rPr>
        <w:t>The Committee will meet as required, but normally at least once per year to conduct staff appraisals and review staffing matters.</w:t>
      </w:r>
    </w:p>
    <w:p w14:paraId="1F0F974E" w14:textId="77777777" w:rsidR="00FE3324" w:rsidRPr="00FE3324" w:rsidRDefault="00FE3324" w:rsidP="00FE3324">
      <w:pPr>
        <w:rPr>
          <w:rFonts w:asciiTheme="minorHAnsi" w:hAnsiTheme="minorHAnsi"/>
          <w:lang w:val="en-GB"/>
        </w:rPr>
      </w:pPr>
      <w:r w:rsidRPr="00FE3324">
        <w:rPr>
          <w:rFonts w:asciiTheme="minorHAnsi" w:hAnsiTheme="minorHAnsi"/>
          <w:lang w:val="en-GB"/>
        </w:rPr>
        <w:t>Meetings may be convened when required to deal with confidential staffing matters.</w:t>
      </w:r>
    </w:p>
    <w:p w14:paraId="342C4389" w14:textId="5C300332" w:rsidR="00FE3324" w:rsidRPr="00FE3324" w:rsidRDefault="00FE3324" w:rsidP="00FE3324">
      <w:pPr>
        <w:rPr>
          <w:rFonts w:asciiTheme="minorHAnsi" w:hAnsiTheme="minorHAnsi"/>
          <w:lang w:val="en-GB"/>
        </w:rPr>
      </w:pPr>
    </w:p>
    <w:p w14:paraId="21279B17"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5. Confidentiality</w:t>
      </w:r>
    </w:p>
    <w:p w14:paraId="07757D4D" w14:textId="77777777" w:rsidR="00FE3324" w:rsidRPr="00FE3324" w:rsidRDefault="00FE3324" w:rsidP="00FE3324">
      <w:pPr>
        <w:rPr>
          <w:rFonts w:asciiTheme="minorHAnsi" w:hAnsiTheme="minorHAnsi"/>
          <w:lang w:val="en-GB"/>
        </w:rPr>
      </w:pPr>
      <w:r w:rsidRPr="00FE3324">
        <w:rPr>
          <w:rFonts w:asciiTheme="minorHAnsi" w:hAnsiTheme="minorHAnsi"/>
          <w:lang w:val="en-GB"/>
        </w:rPr>
        <w:t>All staffing matters are confidential.</w:t>
      </w:r>
    </w:p>
    <w:p w14:paraId="4154B270" w14:textId="77777777" w:rsidR="00FE3324" w:rsidRPr="00FE3324" w:rsidRDefault="00FE3324" w:rsidP="00FE3324">
      <w:pPr>
        <w:rPr>
          <w:rFonts w:asciiTheme="minorHAnsi" w:hAnsiTheme="minorHAnsi"/>
          <w:lang w:val="en-GB"/>
        </w:rPr>
      </w:pPr>
      <w:r w:rsidRPr="00FE3324">
        <w:rPr>
          <w:rFonts w:asciiTheme="minorHAnsi" w:hAnsiTheme="minorHAnsi"/>
          <w:lang w:val="en-GB"/>
        </w:rPr>
        <w:t xml:space="preserve">The Committee will normally meet in confidential session in accordance with the </w:t>
      </w:r>
      <w:r w:rsidRPr="00FE3324">
        <w:rPr>
          <w:rFonts w:asciiTheme="minorHAnsi" w:hAnsiTheme="minorHAnsi"/>
          <w:b/>
          <w:bCs/>
          <w:lang w:val="en-GB"/>
        </w:rPr>
        <w:t>Public Bodies (Admission to Meetings) Act 1960</w:t>
      </w:r>
      <w:r w:rsidRPr="00FE3324">
        <w:rPr>
          <w:rFonts w:asciiTheme="minorHAnsi" w:hAnsiTheme="minorHAnsi"/>
          <w:lang w:val="en-GB"/>
        </w:rPr>
        <w:t xml:space="preserve"> when discussing staffing matters.</w:t>
      </w:r>
    </w:p>
    <w:p w14:paraId="694E46C1" w14:textId="77777777" w:rsidR="00FE3324" w:rsidRPr="00FE3324" w:rsidRDefault="00FE3324" w:rsidP="00FE3324">
      <w:pPr>
        <w:rPr>
          <w:rFonts w:asciiTheme="minorHAnsi" w:hAnsiTheme="minorHAnsi"/>
          <w:lang w:val="en-GB"/>
        </w:rPr>
      </w:pPr>
      <w:r w:rsidRPr="00FE3324">
        <w:rPr>
          <w:rFonts w:asciiTheme="minorHAnsi" w:hAnsiTheme="minorHAnsi"/>
          <w:lang w:val="en-GB"/>
        </w:rPr>
        <w:t>Members must treat all staffing information in accordance with:</w:t>
      </w:r>
    </w:p>
    <w:p w14:paraId="7AFD52AB" w14:textId="77777777" w:rsidR="00FE3324" w:rsidRPr="00FE3324" w:rsidRDefault="00FE3324" w:rsidP="00FE3324">
      <w:pPr>
        <w:rPr>
          <w:rFonts w:asciiTheme="minorHAnsi" w:hAnsiTheme="minorHAnsi"/>
          <w:lang w:val="en-GB"/>
        </w:rPr>
      </w:pPr>
      <w:r w:rsidRPr="00FE3324">
        <w:rPr>
          <w:rFonts w:asciiTheme="minorHAnsi" w:hAnsiTheme="minorHAnsi"/>
          <w:lang w:val="en-GB"/>
        </w:rPr>
        <w:t>• employment confidentiality</w:t>
      </w:r>
      <w:r w:rsidRPr="00FE3324">
        <w:rPr>
          <w:rFonts w:asciiTheme="minorHAnsi" w:hAnsiTheme="minorHAnsi"/>
          <w:lang w:val="en-GB"/>
        </w:rPr>
        <w:br/>
        <w:t>• data protection legislation</w:t>
      </w:r>
      <w:r w:rsidRPr="00FE3324">
        <w:rPr>
          <w:rFonts w:asciiTheme="minorHAnsi" w:hAnsiTheme="minorHAnsi"/>
          <w:lang w:val="en-GB"/>
        </w:rPr>
        <w:br/>
        <w:t>• the Council’s GDPR policies.</w:t>
      </w:r>
    </w:p>
    <w:p w14:paraId="63597449" w14:textId="38F78DE0" w:rsidR="00FE3324" w:rsidRPr="00FE3324" w:rsidRDefault="00FE3324" w:rsidP="00FE3324">
      <w:pPr>
        <w:rPr>
          <w:rFonts w:asciiTheme="minorHAnsi" w:hAnsiTheme="minorHAnsi"/>
          <w:lang w:val="en-GB"/>
        </w:rPr>
      </w:pPr>
    </w:p>
    <w:p w14:paraId="79CF129F"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6. Delegated Responsibilities</w:t>
      </w:r>
    </w:p>
    <w:p w14:paraId="180A5281" w14:textId="77777777" w:rsidR="00FE3324" w:rsidRPr="00FE3324" w:rsidRDefault="00FE3324" w:rsidP="00FE3324">
      <w:pPr>
        <w:rPr>
          <w:rFonts w:asciiTheme="minorHAnsi" w:hAnsiTheme="minorHAnsi"/>
          <w:lang w:val="en-GB"/>
        </w:rPr>
      </w:pPr>
      <w:r w:rsidRPr="00FE3324">
        <w:rPr>
          <w:rFonts w:asciiTheme="minorHAnsi" w:hAnsiTheme="minorHAnsi"/>
          <w:lang w:val="en-GB"/>
        </w:rPr>
        <w:t>The Committee is delegated authority to:</w:t>
      </w:r>
    </w:p>
    <w:p w14:paraId="5F0BD256"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Employment Oversight</w:t>
      </w:r>
    </w:p>
    <w:p w14:paraId="63912547" w14:textId="77777777" w:rsidR="00FE3324" w:rsidRDefault="00FE3324" w:rsidP="00FE3324">
      <w:pPr>
        <w:rPr>
          <w:rFonts w:asciiTheme="minorHAnsi" w:hAnsiTheme="minorHAnsi"/>
          <w:lang w:val="en-GB"/>
        </w:rPr>
      </w:pPr>
      <w:r w:rsidRPr="00FE3324">
        <w:rPr>
          <w:rFonts w:asciiTheme="minorHAnsi" w:hAnsiTheme="minorHAnsi"/>
          <w:lang w:val="en-GB"/>
        </w:rPr>
        <w:t>• oversee employment matters relating to Parish Council staff</w:t>
      </w:r>
      <w:r w:rsidRPr="00FE3324">
        <w:rPr>
          <w:rFonts w:asciiTheme="minorHAnsi" w:hAnsiTheme="minorHAnsi"/>
          <w:lang w:val="en-GB"/>
        </w:rPr>
        <w:br/>
        <w:t>• ensure compliance with employment legislation and best practice</w:t>
      </w:r>
      <w:r w:rsidRPr="00FE3324">
        <w:rPr>
          <w:rFonts w:asciiTheme="minorHAnsi" w:hAnsiTheme="minorHAnsi"/>
          <w:lang w:val="en-GB"/>
        </w:rPr>
        <w:br/>
        <w:t>• ensure staff are employed under appropriate contracts and conditions</w:t>
      </w:r>
    </w:p>
    <w:p w14:paraId="5EDF9EAC" w14:textId="08704FB2" w:rsidR="00977285" w:rsidRPr="00FE3324" w:rsidRDefault="00977285" w:rsidP="00FE3324">
      <w:pPr>
        <w:rPr>
          <w:rFonts w:asciiTheme="minorHAnsi" w:hAnsiTheme="minorHAnsi"/>
          <w:lang w:val="en-GB"/>
        </w:rPr>
      </w:pPr>
      <w:r w:rsidRPr="00FE3324">
        <w:rPr>
          <w:rFonts w:asciiTheme="minorHAnsi" w:hAnsiTheme="minorHAnsi"/>
          <w:lang w:val="en-GB"/>
        </w:rPr>
        <w:t>•</w:t>
      </w:r>
      <w:r>
        <w:rPr>
          <w:rFonts w:asciiTheme="minorHAnsi" w:hAnsiTheme="minorHAnsi"/>
          <w:lang w:val="en-GB"/>
        </w:rPr>
        <w:t xml:space="preserve"> </w:t>
      </w:r>
      <w:r w:rsidRPr="00977285">
        <w:rPr>
          <w:rFonts w:asciiTheme="minorHAnsi" w:hAnsiTheme="minorHAnsi"/>
        </w:rPr>
        <w:t>act as the Clerk’s line-management panel.</w:t>
      </w:r>
    </w:p>
    <w:p w14:paraId="11A5A128" w14:textId="77777777" w:rsidR="00A32338" w:rsidRDefault="00A32338" w:rsidP="00FE3324">
      <w:pPr>
        <w:rPr>
          <w:rFonts w:asciiTheme="minorHAnsi" w:hAnsiTheme="minorHAnsi"/>
          <w:b/>
          <w:bCs/>
          <w:lang w:val="en-GB"/>
        </w:rPr>
      </w:pPr>
    </w:p>
    <w:p w14:paraId="524FEE2E" w14:textId="5874BDE3" w:rsidR="00FE3324" w:rsidRPr="00FE3324" w:rsidRDefault="00FE3324" w:rsidP="00FE3324">
      <w:pPr>
        <w:rPr>
          <w:rFonts w:asciiTheme="minorHAnsi" w:hAnsiTheme="minorHAnsi"/>
          <w:b/>
          <w:bCs/>
          <w:lang w:val="en-GB"/>
        </w:rPr>
      </w:pPr>
      <w:r w:rsidRPr="00FE3324">
        <w:rPr>
          <w:rFonts w:asciiTheme="minorHAnsi" w:hAnsiTheme="minorHAnsi"/>
          <w:b/>
          <w:bCs/>
          <w:lang w:val="en-GB"/>
        </w:rPr>
        <w:t>Recruitment</w:t>
      </w:r>
    </w:p>
    <w:p w14:paraId="5F714F4C" w14:textId="77777777" w:rsidR="00FE3324" w:rsidRPr="00FE3324" w:rsidRDefault="00FE3324" w:rsidP="00FE3324">
      <w:pPr>
        <w:rPr>
          <w:rFonts w:asciiTheme="minorHAnsi" w:hAnsiTheme="minorHAnsi"/>
          <w:lang w:val="en-GB"/>
        </w:rPr>
      </w:pPr>
      <w:r w:rsidRPr="00FE3324">
        <w:rPr>
          <w:rFonts w:asciiTheme="minorHAnsi" w:hAnsiTheme="minorHAnsi"/>
          <w:lang w:val="en-GB"/>
        </w:rPr>
        <w:t>• manage recruitment processes for Parish Council staff</w:t>
      </w:r>
      <w:r w:rsidRPr="00FE3324">
        <w:rPr>
          <w:rFonts w:asciiTheme="minorHAnsi" w:hAnsiTheme="minorHAnsi"/>
          <w:lang w:val="en-GB"/>
        </w:rPr>
        <w:br/>
        <w:t>• prepare job descriptions and person specifications</w:t>
      </w:r>
      <w:r w:rsidRPr="00FE3324">
        <w:rPr>
          <w:rFonts w:asciiTheme="minorHAnsi" w:hAnsiTheme="minorHAnsi"/>
          <w:lang w:val="en-GB"/>
        </w:rPr>
        <w:br/>
        <w:t>• shortlist and interview candidates</w:t>
      </w:r>
    </w:p>
    <w:p w14:paraId="18FC08BA" w14:textId="77777777" w:rsidR="00FE3324" w:rsidRPr="00FE3324" w:rsidRDefault="00FE3324" w:rsidP="00FE3324">
      <w:pPr>
        <w:rPr>
          <w:rFonts w:asciiTheme="minorHAnsi" w:hAnsiTheme="minorHAnsi"/>
          <w:lang w:val="en-GB"/>
        </w:rPr>
      </w:pPr>
      <w:r w:rsidRPr="00FE3324">
        <w:rPr>
          <w:rFonts w:asciiTheme="minorHAnsi" w:hAnsiTheme="minorHAnsi"/>
          <w:lang w:val="en-GB"/>
        </w:rPr>
        <w:t>The appointment of the Parish Clerk shall be made by Full Council following recommendation from the Committee.</w:t>
      </w:r>
    </w:p>
    <w:p w14:paraId="17E7938D" w14:textId="1A244065" w:rsidR="00FE3324" w:rsidRPr="00FE3324" w:rsidRDefault="00FE3324" w:rsidP="00FE3324">
      <w:pPr>
        <w:rPr>
          <w:rFonts w:asciiTheme="minorHAnsi" w:hAnsiTheme="minorHAnsi"/>
          <w:lang w:val="en-GB"/>
        </w:rPr>
      </w:pPr>
    </w:p>
    <w:p w14:paraId="2A1442BE"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Staff Appraisals</w:t>
      </w:r>
    </w:p>
    <w:p w14:paraId="6651478A" w14:textId="77777777" w:rsidR="00FE3324" w:rsidRPr="00FE3324" w:rsidRDefault="00FE3324" w:rsidP="00FE3324">
      <w:pPr>
        <w:rPr>
          <w:rFonts w:asciiTheme="minorHAnsi" w:hAnsiTheme="minorHAnsi"/>
          <w:lang w:val="en-GB"/>
        </w:rPr>
      </w:pPr>
      <w:r w:rsidRPr="00FE3324">
        <w:rPr>
          <w:rFonts w:asciiTheme="minorHAnsi" w:hAnsiTheme="minorHAnsi"/>
          <w:lang w:val="en-GB"/>
        </w:rPr>
        <w:t>• conduct the annual appraisal of the Parish Clerk</w:t>
      </w:r>
      <w:r w:rsidRPr="00FE3324">
        <w:rPr>
          <w:rFonts w:asciiTheme="minorHAnsi" w:hAnsiTheme="minorHAnsi"/>
          <w:lang w:val="en-GB"/>
        </w:rPr>
        <w:br/>
        <w:t>• ensure that annual appraisals are undertaken for all staff</w:t>
      </w:r>
    </w:p>
    <w:p w14:paraId="57327523" w14:textId="7BC71364" w:rsidR="00FE3324" w:rsidRPr="00FE3324" w:rsidRDefault="00FE3324" w:rsidP="00FE3324">
      <w:pPr>
        <w:rPr>
          <w:rFonts w:asciiTheme="minorHAnsi" w:hAnsiTheme="minorHAnsi"/>
          <w:lang w:val="en-GB"/>
        </w:rPr>
      </w:pPr>
    </w:p>
    <w:p w14:paraId="45C4B128"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Staff Welfare</w:t>
      </w:r>
    </w:p>
    <w:p w14:paraId="25CD2586" w14:textId="77777777" w:rsidR="00FE3324" w:rsidRPr="00FE3324" w:rsidRDefault="00FE3324" w:rsidP="00FE3324">
      <w:pPr>
        <w:rPr>
          <w:rFonts w:asciiTheme="minorHAnsi" w:hAnsiTheme="minorHAnsi"/>
          <w:lang w:val="en-GB"/>
        </w:rPr>
      </w:pPr>
      <w:r w:rsidRPr="00FE3324">
        <w:rPr>
          <w:rFonts w:asciiTheme="minorHAnsi" w:hAnsiTheme="minorHAnsi"/>
          <w:lang w:val="en-GB"/>
        </w:rPr>
        <w:t>• support the wellbeing of staff</w:t>
      </w:r>
      <w:r w:rsidRPr="00FE3324">
        <w:rPr>
          <w:rFonts w:asciiTheme="minorHAnsi" w:hAnsiTheme="minorHAnsi"/>
          <w:lang w:val="en-GB"/>
        </w:rPr>
        <w:br/>
        <w:t>• ensure appropriate working conditions, equipment and support</w:t>
      </w:r>
    </w:p>
    <w:p w14:paraId="4A253EED" w14:textId="1F3FE615" w:rsidR="00FE3324" w:rsidRPr="00FE3324" w:rsidRDefault="00FE3324" w:rsidP="00FE3324">
      <w:pPr>
        <w:rPr>
          <w:rFonts w:asciiTheme="minorHAnsi" w:hAnsiTheme="minorHAnsi"/>
          <w:lang w:val="en-GB"/>
        </w:rPr>
      </w:pPr>
    </w:p>
    <w:p w14:paraId="11EBDB40"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Policies and Employment Law</w:t>
      </w:r>
    </w:p>
    <w:p w14:paraId="2046CEDD" w14:textId="77777777" w:rsidR="00FE3324" w:rsidRPr="00FE3324" w:rsidRDefault="00FE3324" w:rsidP="00FE3324">
      <w:pPr>
        <w:rPr>
          <w:rFonts w:asciiTheme="minorHAnsi" w:hAnsiTheme="minorHAnsi"/>
          <w:lang w:val="en-GB"/>
        </w:rPr>
      </w:pPr>
      <w:r w:rsidRPr="00FE3324">
        <w:rPr>
          <w:rFonts w:asciiTheme="minorHAnsi" w:hAnsiTheme="minorHAnsi"/>
          <w:lang w:val="en-GB"/>
        </w:rPr>
        <w:t>• review staffing policies and procedures</w:t>
      </w:r>
      <w:r w:rsidRPr="00FE3324">
        <w:rPr>
          <w:rFonts w:asciiTheme="minorHAnsi" w:hAnsiTheme="minorHAnsi"/>
          <w:lang w:val="en-GB"/>
        </w:rPr>
        <w:br/>
        <w:t>• ensure compliance with employment law including:</w:t>
      </w:r>
    </w:p>
    <w:p w14:paraId="577AB8FE" w14:textId="77777777" w:rsidR="00FE3324" w:rsidRPr="00FE3324" w:rsidRDefault="00FE3324" w:rsidP="00FE3324">
      <w:pPr>
        <w:numPr>
          <w:ilvl w:val="0"/>
          <w:numId w:val="15"/>
        </w:numPr>
        <w:rPr>
          <w:rFonts w:asciiTheme="minorHAnsi" w:hAnsiTheme="minorHAnsi"/>
          <w:lang w:val="en-GB"/>
        </w:rPr>
      </w:pPr>
      <w:r w:rsidRPr="00FE3324">
        <w:rPr>
          <w:rFonts w:asciiTheme="minorHAnsi" w:hAnsiTheme="minorHAnsi"/>
          <w:lang w:val="en-GB"/>
        </w:rPr>
        <w:t>Employment Rights Act 1996</w:t>
      </w:r>
    </w:p>
    <w:p w14:paraId="1A17D7C5" w14:textId="77777777" w:rsidR="00FE3324" w:rsidRPr="00FE3324" w:rsidRDefault="00FE3324" w:rsidP="00FE3324">
      <w:pPr>
        <w:numPr>
          <w:ilvl w:val="0"/>
          <w:numId w:val="15"/>
        </w:numPr>
        <w:rPr>
          <w:rFonts w:asciiTheme="minorHAnsi" w:hAnsiTheme="minorHAnsi"/>
          <w:lang w:val="en-GB"/>
        </w:rPr>
      </w:pPr>
      <w:r w:rsidRPr="00FE3324">
        <w:rPr>
          <w:rFonts w:asciiTheme="minorHAnsi" w:hAnsiTheme="minorHAnsi"/>
          <w:lang w:val="en-GB"/>
        </w:rPr>
        <w:t>Equality Act 2010</w:t>
      </w:r>
    </w:p>
    <w:p w14:paraId="1FBD5ED6" w14:textId="77777777" w:rsidR="00FE3324" w:rsidRPr="00FE3324" w:rsidRDefault="00FE3324" w:rsidP="00FE3324">
      <w:pPr>
        <w:numPr>
          <w:ilvl w:val="0"/>
          <w:numId w:val="15"/>
        </w:numPr>
        <w:rPr>
          <w:rFonts w:asciiTheme="minorHAnsi" w:hAnsiTheme="minorHAnsi"/>
          <w:lang w:val="en-GB"/>
        </w:rPr>
      </w:pPr>
      <w:r w:rsidRPr="00FE3324">
        <w:rPr>
          <w:rFonts w:asciiTheme="minorHAnsi" w:hAnsiTheme="minorHAnsi"/>
          <w:lang w:val="en-GB"/>
        </w:rPr>
        <w:t>Health and Safety at Work etc. Act 1974</w:t>
      </w:r>
    </w:p>
    <w:p w14:paraId="3EEBE90C" w14:textId="716A65C1" w:rsidR="00FE3324" w:rsidRPr="00FE3324" w:rsidRDefault="00FE3324" w:rsidP="00FE3324">
      <w:pPr>
        <w:rPr>
          <w:rFonts w:asciiTheme="minorHAnsi" w:hAnsiTheme="minorHAnsi"/>
          <w:lang w:val="en-GB"/>
        </w:rPr>
      </w:pPr>
    </w:p>
    <w:p w14:paraId="7B5838C3"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Training</w:t>
      </w:r>
    </w:p>
    <w:p w14:paraId="02869504" w14:textId="77777777" w:rsidR="00FE3324" w:rsidRPr="00FE3324" w:rsidRDefault="00FE3324" w:rsidP="00FE3324">
      <w:pPr>
        <w:rPr>
          <w:rFonts w:asciiTheme="minorHAnsi" w:hAnsiTheme="minorHAnsi"/>
          <w:lang w:val="en-GB"/>
        </w:rPr>
      </w:pPr>
      <w:r w:rsidRPr="00FE3324">
        <w:rPr>
          <w:rFonts w:asciiTheme="minorHAnsi" w:hAnsiTheme="minorHAnsi"/>
          <w:lang w:val="en-GB"/>
        </w:rPr>
        <w:t>• consider and approve appropriate training and development for staff and councillors</w:t>
      </w:r>
    </w:p>
    <w:p w14:paraId="000F7DD1" w14:textId="19CE8AD0" w:rsidR="00FE3324" w:rsidRPr="00FE3324" w:rsidRDefault="00FE3324" w:rsidP="00FE3324">
      <w:pPr>
        <w:rPr>
          <w:rFonts w:asciiTheme="minorHAnsi" w:hAnsiTheme="minorHAnsi"/>
          <w:lang w:val="en-GB"/>
        </w:rPr>
      </w:pPr>
    </w:p>
    <w:p w14:paraId="6D5A79B7"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Disciplinary and Grievance Matters</w:t>
      </w:r>
    </w:p>
    <w:p w14:paraId="65FBA0F4" w14:textId="77777777" w:rsidR="00192F63" w:rsidRDefault="00FE3324" w:rsidP="00FE3324">
      <w:pPr>
        <w:rPr>
          <w:rFonts w:asciiTheme="minorHAnsi" w:hAnsiTheme="minorHAnsi"/>
          <w:lang w:val="en-GB"/>
        </w:rPr>
      </w:pPr>
      <w:r w:rsidRPr="00FE3324">
        <w:rPr>
          <w:rFonts w:asciiTheme="minorHAnsi" w:hAnsiTheme="minorHAnsi"/>
          <w:lang w:val="en-GB"/>
        </w:rPr>
        <w:t>• consider staff grievances</w:t>
      </w:r>
      <w:r w:rsidRPr="00FE3324">
        <w:rPr>
          <w:rFonts w:asciiTheme="minorHAnsi" w:hAnsiTheme="minorHAnsi"/>
          <w:lang w:val="en-GB"/>
        </w:rPr>
        <w:br/>
        <w:t>• consider disciplinary matters relating to staff</w:t>
      </w:r>
      <w:r w:rsidRPr="00FE3324">
        <w:rPr>
          <w:rFonts w:asciiTheme="minorHAnsi" w:hAnsiTheme="minorHAnsi"/>
          <w:lang w:val="en-GB"/>
        </w:rPr>
        <w:br/>
        <w:t>• implement the Council’s disciplinary and grievance procedures where required</w:t>
      </w:r>
    </w:p>
    <w:p w14:paraId="42FC5A8F" w14:textId="2ABA34CB" w:rsidR="00FE3324" w:rsidRPr="00FE3324" w:rsidRDefault="00192F63" w:rsidP="00FE3324">
      <w:pPr>
        <w:rPr>
          <w:rFonts w:asciiTheme="minorHAnsi" w:hAnsiTheme="minorHAnsi"/>
          <w:lang w:val="en-GB"/>
        </w:rPr>
      </w:pPr>
      <w:r w:rsidRPr="00FE3324">
        <w:rPr>
          <w:rFonts w:asciiTheme="minorHAnsi" w:hAnsiTheme="minorHAnsi"/>
          <w:lang w:val="en-GB"/>
        </w:rPr>
        <w:t>•</w:t>
      </w:r>
      <w:r>
        <w:rPr>
          <w:rFonts w:asciiTheme="minorHAnsi" w:hAnsiTheme="minorHAnsi"/>
          <w:lang w:val="en-GB"/>
        </w:rPr>
        <w:t xml:space="preserve"> w</w:t>
      </w:r>
      <w:r w:rsidR="004801E9" w:rsidRPr="00EC5AC4">
        <w:rPr>
          <w:rFonts w:asciiTheme="minorHAnsi" w:hAnsiTheme="minorHAnsi"/>
          <w:lang w:val="en-GB"/>
        </w:rPr>
        <w:t xml:space="preserve">here practicable, </w:t>
      </w:r>
      <w:r>
        <w:rPr>
          <w:rFonts w:asciiTheme="minorHAnsi" w:hAnsiTheme="minorHAnsi"/>
          <w:lang w:val="en-GB"/>
        </w:rPr>
        <w:t>any</w:t>
      </w:r>
      <w:r w:rsidR="004801E9" w:rsidRPr="00EC5AC4">
        <w:rPr>
          <w:rFonts w:asciiTheme="minorHAnsi" w:hAnsiTheme="minorHAnsi"/>
          <w:lang w:val="en-GB"/>
        </w:rPr>
        <w:t xml:space="preserve"> appeal will be heard by councillors not previously involved in </w:t>
      </w:r>
      <w:r w:rsidR="00190617">
        <w:rPr>
          <w:rFonts w:asciiTheme="minorHAnsi" w:hAnsiTheme="minorHAnsi"/>
          <w:lang w:val="en-GB"/>
        </w:rPr>
        <w:t>a</w:t>
      </w:r>
      <w:r w:rsidR="004801E9" w:rsidRPr="00EC5AC4">
        <w:rPr>
          <w:rFonts w:asciiTheme="minorHAnsi" w:hAnsiTheme="minorHAnsi"/>
          <w:lang w:val="en-GB"/>
        </w:rPr>
        <w:t xml:space="preserve"> decision</w:t>
      </w:r>
      <w:r w:rsidR="00FE3324" w:rsidRPr="00FE3324">
        <w:rPr>
          <w:rFonts w:asciiTheme="minorHAnsi" w:hAnsiTheme="minorHAnsi"/>
          <w:lang w:val="en-GB"/>
        </w:rPr>
        <w:t>.</w:t>
      </w:r>
    </w:p>
    <w:p w14:paraId="662AFD3C" w14:textId="23AFFE0B" w:rsidR="00FE3324" w:rsidRPr="00FE3324" w:rsidRDefault="00FE3324" w:rsidP="00FE3324">
      <w:pPr>
        <w:rPr>
          <w:rFonts w:asciiTheme="minorHAnsi" w:hAnsiTheme="minorHAnsi"/>
          <w:lang w:val="en-GB"/>
        </w:rPr>
      </w:pPr>
    </w:p>
    <w:p w14:paraId="1A41C61C"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Leave and Absence</w:t>
      </w:r>
    </w:p>
    <w:p w14:paraId="6859D572" w14:textId="77777777" w:rsidR="00FE3324" w:rsidRPr="00FE3324" w:rsidRDefault="00FE3324" w:rsidP="00FE3324">
      <w:pPr>
        <w:rPr>
          <w:rFonts w:asciiTheme="minorHAnsi" w:hAnsiTheme="minorHAnsi"/>
          <w:lang w:val="en-GB"/>
        </w:rPr>
      </w:pPr>
      <w:r w:rsidRPr="00FE3324">
        <w:rPr>
          <w:rFonts w:asciiTheme="minorHAnsi" w:hAnsiTheme="minorHAnsi"/>
          <w:lang w:val="en-GB"/>
        </w:rPr>
        <w:t>• approve annual leave for the Parish Clerk</w:t>
      </w:r>
      <w:r w:rsidRPr="00FE3324">
        <w:rPr>
          <w:rFonts w:asciiTheme="minorHAnsi" w:hAnsiTheme="minorHAnsi"/>
          <w:lang w:val="en-GB"/>
        </w:rPr>
        <w:br/>
        <w:t>• monitor staff absence in accordance with Council policies.</w:t>
      </w:r>
    </w:p>
    <w:p w14:paraId="595E55DF" w14:textId="31B1B37B" w:rsidR="00FE3324" w:rsidRPr="00FE3324" w:rsidRDefault="00FE3324" w:rsidP="00FE3324">
      <w:pPr>
        <w:rPr>
          <w:rFonts w:asciiTheme="minorHAnsi" w:hAnsiTheme="minorHAnsi"/>
          <w:lang w:val="en-GB"/>
        </w:rPr>
      </w:pPr>
    </w:p>
    <w:p w14:paraId="13113597" w14:textId="77777777" w:rsidR="00FE3324" w:rsidRPr="00FE3324" w:rsidRDefault="00FE3324" w:rsidP="00FE3324">
      <w:pPr>
        <w:rPr>
          <w:rFonts w:asciiTheme="minorHAnsi" w:hAnsiTheme="minorHAnsi"/>
          <w:b/>
          <w:bCs/>
          <w:lang w:val="en-GB"/>
        </w:rPr>
      </w:pPr>
      <w:r w:rsidRPr="00FE3324">
        <w:rPr>
          <w:rFonts w:asciiTheme="minorHAnsi" w:hAnsiTheme="minorHAnsi"/>
          <w:b/>
          <w:bCs/>
          <w:lang w:val="en-GB"/>
        </w:rPr>
        <w:t>Remuneration</w:t>
      </w:r>
    </w:p>
    <w:p w14:paraId="164192B6" w14:textId="77777777" w:rsidR="00FE3324" w:rsidRPr="00FE3324" w:rsidRDefault="00FE3324" w:rsidP="00FE3324">
      <w:pPr>
        <w:rPr>
          <w:rFonts w:asciiTheme="minorHAnsi" w:hAnsiTheme="minorHAnsi"/>
          <w:lang w:val="en-GB"/>
        </w:rPr>
      </w:pPr>
      <w:r w:rsidRPr="00FE3324">
        <w:rPr>
          <w:rFonts w:asciiTheme="minorHAnsi" w:hAnsiTheme="minorHAnsi"/>
          <w:lang w:val="en-GB"/>
        </w:rPr>
        <w:t xml:space="preserve">The Committee will </w:t>
      </w:r>
      <w:r w:rsidRPr="00FE3324">
        <w:rPr>
          <w:rFonts w:asciiTheme="minorHAnsi" w:hAnsiTheme="minorHAnsi"/>
          <w:b/>
          <w:bCs/>
          <w:lang w:val="en-GB"/>
        </w:rPr>
        <w:t>make recommendations to Full Council</w:t>
      </w:r>
      <w:r w:rsidRPr="00FE3324">
        <w:rPr>
          <w:rFonts w:asciiTheme="minorHAnsi" w:hAnsiTheme="minorHAnsi"/>
          <w:lang w:val="en-GB"/>
        </w:rPr>
        <w:t xml:space="preserve"> regarding:</w:t>
      </w:r>
    </w:p>
    <w:p w14:paraId="6CA61413" w14:textId="77777777" w:rsidR="00FE3324" w:rsidRPr="00FE3324" w:rsidRDefault="00FE3324" w:rsidP="00FE3324">
      <w:pPr>
        <w:rPr>
          <w:rFonts w:asciiTheme="minorHAnsi" w:hAnsiTheme="minorHAnsi"/>
          <w:lang w:val="en-GB"/>
        </w:rPr>
      </w:pPr>
      <w:r w:rsidRPr="00FE3324">
        <w:rPr>
          <w:rFonts w:asciiTheme="minorHAnsi" w:hAnsiTheme="minorHAnsi"/>
          <w:lang w:val="en-GB"/>
        </w:rPr>
        <w:t>• salary scales</w:t>
      </w:r>
      <w:r w:rsidRPr="00FE3324">
        <w:rPr>
          <w:rFonts w:asciiTheme="minorHAnsi" w:hAnsiTheme="minorHAnsi"/>
          <w:lang w:val="en-GB"/>
        </w:rPr>
        <w:br/>
        <w:t>• changes to staff hours</w:t>
      </w:r>
      <w:r w:rsidRPr="00FE3324">
        <w:rPr>
          <w:rFonts w:asciiTheme="minorHAnsi" w:hAnsiTheme="minorHAnsi"/>
          <w:lang w:val="en-GB"/>
        </w:rPr>
        <w:br/>
        <w:t>• staffing structure</w:t>
      </w:r>
      <w:r w:rsidRPr="00FE3324">
        <w:rPr>
          <w:rFonts w:asciiTheme="minorHAnsi" w:hAnsiTheme="minorHAnsi"/>
          <w:lang w:val="en-GB"/>
        </w:rPr>
        <w:br/>
        <w:t>• significant contractual changes.</w:t>
      </w:r>
    </w:p>
    <w:p w14:paraId="3A5D1371" w14:textId="093F341A" w:rsidR="00FE3324" w:rsidRPr="00FE3324" w:rsidRDefault="00FE3324" w:rsidP="00FE3324">
      <w:pPr>
        <w:rPr>
          <w:rFonts w:asciiTheme="minorHAnsi" w:hAnsiTheme="minorHAnsi"/>
          <w:sz w:val="28"/>
          <w:szCs w:val="28"/>
          <w:lang w:val="en-GB"/>
        </w:rPr>
      </w:pPr>
    </w:p>
    <w:p w14:paraId="1FBF9751" w14:textId="77777777" w:rsidR="00FE3324" w:rsidRPr="00FE3324" w:rsidRDefault="00FE3324" w:rsidP="00FE3324">
      <w:pPr>
        <w:rPr>
          <w:rFonts w:asciiTheme="minorHAnsi" w:hAnsiTheme="minorHAnsi"/>
          <w:b/>
          <w:bCs/>
          <w:sz w:val="28"/>
          <w:szCs w:val="28"/>
          <w:lang w:val="en-GB"/>
        </w:rPr>
      </w:pPr>
      <w:r w:rsidRPr="00FE3324">
        <w:rPr>
          <w:rFonts w:asciiTheme="minorHAnsi" w:hAnsiTheme="minorHAnsi"/>
          <w:b/>
          <w:bCs/>
          <w:sz w:val="28"/>
          <w:szCs w:val="28"/>
          <w:lang w:val="en-GB"/>
        </w:rPr>
        <w:t>7. Reporting</w:t>
      </w:r>
    </w:p>
    <w:p w14:paraId="141CB9EC" w14:textId="77777777" w:rsidR="00FE3324" w:rsidRPr="00FE3324" w:rsidRDefault="00FE3324" w:rsidP="00FE3324">
      <w:pPr>
        <w:rPr>
          <w:rFonts w:asciiTheme="minorHAnsi" w:hAnsiTheme="minorHAnsi"/>
          <w:lang w:val="en-GB"/>
        </w:rPr>
      </w:pPr>
      <w:r w:rsidRPr="00FE3324">
        <w:rPr>
          <w:rFonts w:asciiTheme="minorHAnsi" w:hAnsiTheme="minorHAnsi"/>
          <w:lang w:val="en-GB"/>
        </w:rPr>
        <w:t>The Committee will report to Full Council as necessary while maintaining confidentiality where appropriate.</w:t>
      </w:r>
    </w:p>
    <w:p w14:paraId="2D154EC1" w14:textId="77777777" w:rsidR="00FE3324" w:rsidRPr="00FE3324" w:rsidRDefault="00FE3324" w:rsidP="00FE3324">
      <w:pPr>
        <w:rPr>
          <w:rFonts w:asciiTheme="minorHAnsi" w:hAnsiTheme="minorHAnsi"/>
          <w:lang w:val="en-GB"/>
        </w:rPr>
      </w:pPr>
      <w:r w:rsidRPr="00FE3324">
        <w:rPr>
          <w:rFonts w:asciiTheme="minorHAnsi" w:hAnsiTheme="minorHAnsi"/>
          <w:lang w:val="en-GB"/>
        </w:rPr>
        <w:t>Minutes may be recorded as confidential where staffing matters are discussed.</w:t>
      </w:r>
    </w:p>
    <w:p w14:paraId="257B088C" w14:textId="58BE88AF" w:rsidR="00FE3324" w:rsidRPr="00FE3324" w:rsidRDefault="00FE3324" w:rsidP="00FE3324">
      <w:pPr>
        <w:rPr>
          <w:rFonts w:asciiTheme="minorHAnsi" w:hAnsiTheme="minorHAnsi"/>
          <w:lang w:val="en-GB"/>
        </w:rPr>
      </w:pPr>
    </w:p>
    <w:p w14:paraId="6D11E4F8" w14:textId="77777777" w:rsidR="00162FD0" w:rsidRDefault="00162FD0" w:rsidP="00FE3324">
      <w:pPr>
        <w:rPr>
          <w:rFonts w:asciiTheme="minorHAnsi" w:hAnsiTheme="minorHAnsi"/>
          <w:b/>
          <w:bCs/>
          <w:sz w:val="28"/>
          <w:szCs w:val="28"/>
          <w:lang w:val="en-GB"/>
        </w:rPr>
      </w:pPr>
    </w:p>
    <w:p w14:paraId="7C03B2CE" w14:textId="7B93B84A" w:rsidR="00FE3324" w:rsidRPr="00190617" w:rsidRDefault="00FE3324" w:rsidP="00FE3324">
      <w:pPr>
        <w:rPr>
          <w:rFonts w:asciiTheme="minorHAnsi" w:hAnsiTheme="minorHAnsi"/>
          <w:b/>
          <w:bCs/>
          <w:sz w:val="28"/>
          <w:szCs w:val="28"/>
          <w:lang w:val="en-GB"/>
        </w:rPr>
      </w:pPr>
      <w:r w:rsidRPr="00190617">
        <w:rPr>
          <w:rFonts w:asciiTheme="minorHAnsi" w:hAnsiTheme="minorHAnsi"/>
          <w:b/>
          <w:bCs/>
          <w:sz w:val="28"/>
          <w:szCs w:val="28"/>
          <w:lang w:val="en-GB"/>
        </w:rPr>
        <w:lastRenderedPageBreak/>
        <w:t>8. Review</w:t>
      </w:r>
    </w:p>
    <w:p w14:paraId="1294C2B6" w14:textId="5CCE90BE" w:rsidR="00162FD0" w:rsidRPr="004A54C0" w:rsidRDefault="00FE3324" w:rsidP="00162FD0">
      <w:pPr>
        <w:rPr>
          <w:rFonts w:asciiTheme="minorHAnsi" w:hAnsiTheme="minorHAnsi"/>
          <w:lang w:val="en-GB"/>
        </w:rPr>
      </w:pPr>
      <w:r w:rsidRPr="00FE3324">
        <w:rPr>
          <w:rFonts w:asciiTheme="minorHAnsi" w:hAnsiTheme="minorHAnsi"/>
          <w:lang w:val="en-GB"/>
        </w:rPr>
        <w:t xml:space="preserve">These Terms of Reference will be reviewed </w:t>
      </w:r>
      <w:r w:rsidR="00162FD0" w:rsidRPr="004A54C0">
        <w:rPr>
          <w:rFonts w:asciiTheme="minorHAnsi" w:hAnsiTheme="minorHAnsi"/>
          <w:lang w:val="en-GB"/>
        </w:rPr>
        <w:t>periodically to ensure that it remains consistent with current legislation and parish council best practice.</w:t>
      </w:r>
    </w:p>
    <w:p w14:paraId="34EF81C5" w14:textId="6FFE8234" w:rsidR="00FE3324" w:rsidRPr="00FE3324" w:rsidRDefault="00FE3324" w:rsidP="00FE3324">
      <w:pPr>
        <w:rPr>
          <w:rFonts w:asciiTheme="minorHAnsi" w:hAnsiTheme="minorHAnsi"/>
          <w:lang w:val="en-GB"/>
        </w:rPr>
      </w:pPr>
    </w:p>
    <w:p w14:paraId="2A56D0E2" w14:textId="6F04B125" w:rsidR="009F2DB2" w:rsidRPr="00FE3324" w:rsidRDefault="009F2DB2" w:rsidP="00042416">
      <w:pPr>
        <w:rPr>
          <w:rFonts w:asciiTheme="minorHAnsi" w:hAnsiTheme="minorHAnsi"/>
        </w:rPr>
      </w:pPr>
    </w:p>
    <w:sectPr w:rsidR="009F2DB2" w:rsidRPr="00FE3324" w:rsidSect="00D645A4">
      <w:pgSz w:w="11906" w:h="16838"/>
      <w:pgMar w:top="1440" w:right="1440" w:bottom="156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9FC"/>
    <w:multiLevelType w:val="multilevel"/>
    <w:tmpl w:val="0B04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F4B9D"/>
    <w:multiLevelType w:val="multilevel"/>
    <w:tmpl w:val="0DCE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2F21B1"/>
    <w:multiLevelType w:val="multilevel"/>
    <w:tmpl w:val="9546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D1494"/>
    <w:multiLevelType w:val="multilevel"/>
    <w:tmpl w:val="4400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13688"/>
    <w:multiLevelType w:val="multilevel"/>
    <w:tmpl w:val="8534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B15917"/>
    <w:multiLevelType w:val="multilevel"/>
    <w:tmpl w:val="20E4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06955"/>
    <w:multiLevelType w:val="multilevel"/>
    <w:tmpl w:val="70D0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31804"/>
    <w:multiLevelType w:val="multilevel"/>
    <w:tmpl w:val="05B8A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D6882"/>
    <w:multiLevelType w:val="multilevel"/>
    <w:tmpl w:val="1FB6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039CF"/>
    <w:multiLevelType w:val="multilevel"/>
    <w:tmpl w:val="EFF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DE7871"/>
    <w:multiLevelType w:val="multilevel"/>
    <w:tmpl w:val="C73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925FE"/>
    <w:multiLevelType w:val="multilevel"/>
    <w:tmpl w:val="5FB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705F1D"/>
    <w:multiLevelType w:val="multilevel"/>
    <w:tmpl w:val="65B8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171D3F"/>
    <w:multiLevelType w:val="multilevel"/>
    <w:tmpl w:val="48B84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F9645D"/>
    <w:multiLevelType w:val="multilevel"/>
    <w:tmpl w:val="3944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638550">
    <w:abstractNumId w:val="3"/>
  </w:num>
  <w:num w:numId="2" w16cid:durableId="1739129781">
    <w:abstractNumId w:val="13"/>
  </w:num>
  <w:num w:numId="3" w16cid:durableId="1104231751">
    <w:abstractNumId w:val="8"/>
  </w:num>
  <w:num w:numId="4" w16cid:durableId="1434132297">
    <w:abstractNumId w:val="14"/>
  </w:num>
  <w:num w:numId="5" w16cid:durableId="826674828">
    <w:abstractNumId w:val="2"/>
  </w:num>
  <w:num w:numId="6" w16cid:durableId="2117283115">
    <w:abstractNumId w:val="4"/>
  </w:num>
  <w:num w:numId="7" w16cid:durableId="442841240">
    <w:abstractNumId w:val="1"/>
  </w:num>
  <w:num w:numId="8" w16cid:durableId="1525746614">
    <w:abstractNumId w:val="9"/>
  </w:num>
  <w:num w:numId="9" w16cid:durableId="633095108">
    <w:abstractNumId w:val="11"/>
  </w:num>
  <w:num w:numId="10" w16cid:durableId="1601372701">
    <w:abstractNumId w:val="12"/>
  </w:num>
  <w:num w:numId="11" w16cid:durableId="913397173">
    <w:abstractNumId w:val="6"/>
  </w:num>
  <w:num w:numId="12" w16cid:durableId="1846749828">
    <w:abstractNumId w:val="7"/>
  </w:num>
  <w:num w:numId="13" w16cid:durableId="1502114049">
    <w:abstractNumId w:val="5"/>
  </w:num>
  <w:num w:numId="14" w16cid:durableId="232814385">
    <w:abstractNumId w:val="0"/>
  </w:num>
  <w:num w:numId="15" w16cid:durableId="352462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42416"/>
    <w:rsid w:val="000A499A"/>
    <w:rsid w:val="000D5869"/>
    <w:rsid w:val="000D5ADB"/>
    <w:rsid w:val="000E2DA5"/>
    <w:rsid w:val="00100EE2"/>
    <w:rsid w:val="00116E88"/>
    <w:rsid w:val="00120043"/>
    <w:rsid w:val="00134C34"/>
    <w:rsid w:val="001359EF"/>
    <w:rsid w:val="001462A7"/>
    <w:rsid w:val="0014754F"/>
    <w:rsid w:val="00162FD0"/>
    <w:rsid w:val="00176D23"/>
    <w:rsid w:val="00185F52"/>
    <w:rsid w:val="00190617"/>
    <w:rsid w:val="00192F63"/>
    <w:rsid w:val="00193992"/>
    <w:rsid w:val="00195BCB"/>
    <w:rsid w:val="001B7852"/>
    <w:rsid w:val="001D6A4D"/>
    <w:rsid w:val="001F2778"/>
    <w:rsid w:val="001F5C22"/>
    <w:rsid w:val="00201BB0"/>
    <w:rsid w:val="002050B0"/>
    <w:rsid w:val="00214E3E"/>
    <w:rsid w:val="00222948"/>
    <w:rsid w:val="00230458"/>
    <w:rsid w:val="00235FDC"/>
    <w:rsid w:val="002720E0"/>
    <w:rsid w:val="0028583E"/>
    <w:rsid w:val="002C6D08"/>
    <w:rsid w:val="002C790D"/>
    <w:rsid w:val="002D032B"/>
    <w:rsid w:val="002D5299"/>
    <w:rsid w:val="002F6BE1"/>
    <w:rsid w:val="00303051"/>
    <w:rsid w:val="00344069"/>
    <w:rsid w:val="00393D67"/>
    <w:rsid w:val="003B5680"/>
    <w:rsid w:val="003E2081"/>
    <w:rsid w:val="0042315D"/>
    <w:rsid w:val="00442F64"/>
    <w:rsid w:val="00471D92"/>
    <w:rsid w:val="004801E9"/>
    <w:rsid w:val="00505AEB"/>
    <w:rsid w:val="005177EE"/>
    <w:rsid w:val="0052019D"/>
    <w:rsid w:val="0052121B"/>
    <w:rsid w:val="00563D0C"/>
    <w:rsid w:val="00566FF4"/>
    <w:rsid w:val="0057426D"/>
    <w:rsid w:val="005822B9"/>
    <w:rsid w:val="005A0DF3"/>
    <w:rsid w:val="005C1D15"/>
    <w:rsid w:val="005D4393"/>
    <w:rsid w:val="005E590F"/>
    <w:rsid w:val="005F39C3"/>
    <w:rsid w:val="005F4CE5"/>
    <w:rsid w:val="006134DC"/>
    <w:rsid w:val="00622EE9"/>
    <w:rsid w:val="00624D5F"/>
    <w:rsid w:val="00626EE6"/>
    <w:rsid w:val="0066101E"/>
    <w:rsid w:val="0067543A"/>
    <w:rsid w:val="00675638"/>
    <w:rsid w:val="00692F3A"/>
    <w:rsid w:val="006A1CFF"/>
    <w:rsid w:val="006A2AB2"/>
    <w:rsid w:val="006C37D3"/>
    <w:rsid w:val="00712435"/>
    <w:rsid w:val="00715F39"/>
    <w:rsid w:val="00727354"/>
    <w:rsid w:val="0073061A"/>
    <w:rsid w:val="007462A7"/>
    <w:rsid w:val="007575A3"/>
    <w:rsid w:val="00797194"/>
    <w:rsid w:val="007C0641"/>
    <w:rsid w:val="00801C7A"/>
    <w:rsid w:val="00827857"/>
    <w:rsid w:val="008334A7"/>
    <w:rsid w:val="0084309B"/>
    <w:rsid w:val="008533C7"/>
    <w:rsid w:val="00865892"/>
    <w:rsid w:val="008851A1"/>
    <w:rsid w:val="00897EBD"/>
    <w:rsid w:val="008A4D4E"/>
    <w:rsid w:val="008B70C9"/>
    <w:rsid w:val="008C3155"/>
    <w:rsid w:val="008D0503"/>
    <w:rsid w:val="008D27A5"/>
    <w:rsid w:val="008F098D"/>
    <w:rsid w:val="00900EC6"/>
    <w:rsid w:val="009051DA"/>
    <w:rsid w:val="009310E1"/>
    <w:rsid w:val="0093177C"/>
    <w:rsid w:val="00947A38"/>
    <w:rsid w:val="00950310"/>
    <w:rsid w:val="009518E8"/>
    <w:rsid w:val="00955F89"/>
    <w:rsid w:val="00961F3A"/>
    <w:rsid w:val="009648B7"/>
    <w:rsid w:val="00970102"/>
    <w:rsid w:val="00977285"/>
    <w:rsid w:val="009825BC"/>
    <w:rsid w:val="00987564"/>
    <w:rsid w:val="009A73CE"/>
    <w:rsid w:val="009B1FE4"/>
    <w:rsid w:val="009F2DB2"/>
    <w:rsid w:val="00A17488"/>
    <w:rsid w:val="00A26C38"/>
    <w:rsid w:val="00A32338"/>
    <w:rsid w:val="00A64802"/>
    <w:rsid w:val="00A7294B"/>
    <w:rsid w:val="00A84639"/>
    <w:rsid w:val="00A92450"/>
    <w:rsid w:val="00AA418E"/>
    <w:rsid w:val="00AE265E"/>
    <w:rsid w:val="00AE626E"/>
    <w:rsid w:val="00AE7E67"/>
    <w:rsid w:val="00AF0DF7"/>
    <w:rsid w:val="00AF20D1"/>
    <w:rsid w:val="00B022FD"/>
    <w:rsid w:val="00B2632A"/>
    <w:rsid w:val="00B514A2"/>
    <w:rsid w:val="00B55D5D"/>
    <w:rsid w:val="00B81FB8"/>
    <w:rsid w:val="00B82B22"/>
    <w:rsid w:val="00BB1070"/>
    <w:rsid w:val="00C0584A"/>
    <w:rsid w:val="00C15E24"/>
    <w:rsid w:val="00C46BAB"/>
    <w:rsid w:val="00C6132F"/>
    <w:rsid w:val="00C95B6C"/>
    <w:rsid w:val="00C960AA"/>
    <w:rsid w:val="00CA5664"/>
    <w:rsid w:val="00CB1138"/>
    <w:rsid w:val="00CD5626"/>
    <w:rsid w:val="00CE1605"/>
    <w:rsid w:val="00CE446C"/>
    <w:rsid w:val="00CE4EA0"/>
    <w:rsid w:val="00CF0BBB"/>
    <w:rsid w:val="00CF1214"/>
    <w:rsid w:val="00D103D1"/>
    <w:rsid w:val="00D10BDD"/>
    <w:rsid w:val="00D331B0"/>
    <w:rsid w:val="00D35011"/>
    <w:rsid w:val="00D4331F"/>
    <w:rsid w:val="00D61095"/>
    <w:rsid w:val="00D645A4"/>
    <w:rsid w:val="00D706B1"/>
    <w:rsid w:val="00D721C8"/>
    <w:rsid w:val="00D7528E"/>
    <w:rsid w:val="00D81FD6"/>
    <w:rsid w:val="00D902B5"/>
    <w:rsid w:val="00DA52BE"/>
    <w:rsid w:val="00DD6AF8"/>
    <w:rsid w:val="00DF5390"/>
    <w:rsid w:val="00E04311"/>
    <w:rsid w:val="00E05CC5"/>
    <w:rsid w:val="00E111EE"/>
    <w:rsid w:val="00E11DE2"/>
    <w:rsid w:val="00E245A2"/>
    <w:rsid w:val="00E46699"/>
    <w:rsid w:val="00E531BD"/>
    <w:rsid w:val="00E60510"/>
    <w:rsid w:val="00E843BE"/>
    <w:rsid w:val="00E85306"/>
    <w:rsid w:val="00E93BE2"/>
    <w:rsid w:val="00E970AE"/>
    <w:rsid w:val="00EB6751"/>
    <w:rsid w:val="00ED3758"/>
    <w:rsid w:val="00EE27E5"/>
    <w:rsid w:val="00EF3F8C"/>
    <w:rsid w:val="00F01930"/>
    <w:rsid w:val="00F06487"/>
    <w:rsid w:val="00F41C7B"/>
    <w:rsid w:val="00F50BC5"/>
    <w:rsid w:val="00F667E1"/>
    <w:rsid w:val="00F81EFE"/>
    <w:rsid w:val="00FE3324"/>
    <w:rsid w:val="00FF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B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3.xml><?xml version="1.0" encoding="utf-8"?>
<ds:datastoreItem xmlns:ds="http://schemas.openxmlformats.org/officeDocument/2006/customXml" ds:itemID="{432F74F9-C0D3-4B0E-BA14-E3622BC3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9</cp:revision>
  <dcterms:created xsi:type="dcterms:W3CDTF">2026-03-12T13:40:00Z</dcterms:created>
  <dcterms:modified xsi:type="dcterms:W3CDTF">2026-03-31T16:50:00Z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